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Default="007D6624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B00EF5" w:rsidRPr="007D6624">
        <w:rPr>
          <w:rFonts w:ascii="Arial" w:hAnsi="Arial" w:cs="Arial"/>
          <w:b/>
          <w:sz w:val="24"/>
          <w:szCs w:val="24"/>
        </w:rPr>
        <w:t xml:space="preserve">kolo </w:t>
      </w:r>
      <w:r w:rsidR="00B94C76">
        <w:rPr>
          <w:rFonts w:ascii="Arial" w:hAnsi="Arial" w:cs="Arial"/>
          <w:b/>
          <w:sz w:val="24"/>
          <w:szCs w:val="24"/>
        </w:rPr>
        <w:t>14</w:t>
      </w:r>
      <w:r w:rsidR="00B00EF5" w:rsidRPr="007D6624">
        <w:rPr>
          <w:rFonts w:ascii="Arial" w:hAnsi="Arial" w:cs="Arial"/>
          <w:b/>
          <w:sz w:val="24"/>
          <w:szCs w:val="24"/>
        </w:rPr>
        <w:t xml:space="preserve">. - </w:t>
      </w:r>
      <w:r w:rsidR="00B94C76">
        <w:rPr>
          <w:rFonts w:ascii="Arial" w:hAnsi="Arial" w:cs="Arial"/>
          <w:b/>
          <w:sz w:val="24"/>
          <w:szCs w:val="24"/>
        </w:rPr>
        <w:t>16</w:t>
      </w:r>
      <w:bookmarkStart w:id="0" w:name="_GoBack"/>
      <w:bookmarkEnd w:id="0"/>
      <w:r w:rsidR="00B00EF5" w:rsidRPr="007D6624">
        <w:rPr>
          <w:rFonts w:ascii="Arial" w:hAnsi="Arial" w:cs="Arial"/>
          <w:b/>
          <w:sz w:val="24"/>
          <w:szCs w:val="24"/>
        </w:rPr>
        <w:t>. 10. 201</w:t>
      </w:r>
      <w:r w:rsidR="00BA0A39" w:rsidRPr="007D6624">
        <w:rPr>
          <w:rFonts w:ascii="Arial" w:hAnsi="Arial" w:cs="Arial"/>
          <w:b/>
          <w:sz w:val="24"/>
          <w:szCs w:val="24"/>
        </w:rPr>
        <w:t>6</w:t>
      </w:r>
    </w:p>
    <w:p w:rsidR="007D6624" w:rsidRDefault="007D6624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482F" w:rsidRPr="008A482F" w:rsidRDefault="007D6624" w:rsidP="00F11874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BA0A39">
        <w:rPr>
          <w:rFonts w:ascii="Arial" w:eastAsiaTheme="minorEastAsia" w:hAnsi="Arial" w:cs="Arial"/>
          <w:b/>
          <w:sz w:val="24"/>
          <w:szCs w:val="24"/>
        </w:rPr>
        <w:t>HC Zastávka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D47DE">
        <w:rPr>
          <w:rFonts w:ascii="Arial" w:eastAsiaTheme="minorEastAsia" w:hAnsi="Arial" w:cs="Arial"/>
          <w:b/>
          <w:bCs/>
          <w:sz w:val="24"/>
          <w:szCs w:val="24"/>
        </w:rPr>
        <w:t>- HHK Velké M</w:t>
      </w:r>
      <w:r w:rsidR="008A482F" w:rsidRPr="00FD47DE">
        <w:rPr>
          <w:rFonts w:ascii="Arial" w:eastAsiaTheme="minorEastAsia" w:hAnsi="Arial" w:cs="Arial"/>
          <w:b/>
          <w:bCs/>
          <w:sz w:val="24"/>
          <w:szCs w:val="24"/>
        </w:rPr>
        <w:t>eziříčí B</w:t>
      </w:r>
      <w:r w:rsidR="008A482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8A482F">
        <w:rPr>
          <w:rFonts w:ascii="Arial" w:eastAsia="Times New Roman" w:hAnsi="Arial" w:cs="Arial"/>
          <w:b/>
          <w:sz w:val="24"/>
          <w:szCs w:val="24"/>
          <w:lang w:eastAsia="cs-CZ"/>
        </w:rPr>
        <w:t>7:4 (3:0;</w:t>
      </w:r>
      <w:r w:rsidR="008A482F" w:rsidRPr="008A482F">
        <w:rPr>
          <w:rFonts w:ascii="Arial" w:eastAsia="Times New Roman" w:hAnsi="Arial" w:cs="Arial"/>
          <w:b/>
          <w:sz w:val="24"/>
          <w:szCs w:val="24"/>
          <w:lang w:eastAsia="cs-CZ"/>
        </w:rPr>
        <w:t>1:1</w:t>
      </w:r>
      <w:r w:rsidR="008A482F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8A482F" w:rsidRPr="008A482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8A482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8A482F" w:rsidRPr="008A482F">
        <w:rPr>
          <w:rFonts w:ascii="Arial" w:eastAsia="Times New Roman" w:hAnsi="Arial" w:cs="Arial"/>
          <w:b/>
          <w:sz w:val="24"/>
          <w:szCs w:val="24"/>
          <w:lang w:eastAsia="cs-CZ"/>
        </w:rPr>
        <w:t>3)</w:t>
      </w:r>
      <w:r w:rsidR="008A48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Šedý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 2,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8A48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Fišer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Fuchs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Koblížek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Koza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Lesonický</w:t>
      </w:r>
      <w:proofErr w:type="spellEnd"/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 2,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Šedý 2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Vyhnalík</w:t>
      </w:r>
      <w:proofErr w:type="spellEnd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, Fuchs, 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Mareček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, Vybíral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Pokorný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Hubl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Fr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ű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hauf</w:t>
      </w:r>
      <w:proofErr w:type="spellEnd"/>
      <w:r w:rsidR="00F1187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Vrána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Fr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ű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hauf</w:t>
      </w:r>
      <w:proofErr w:type="spellEnd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Vrána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, Pokorný, vy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loučení 7:6 + Fišer (Zastávka) 10 minut OT, využití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1:0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 xml:space="preserve">, rozhodčí </w:t>
      </w:r>
      <w:proofErr w:type="spellStart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Čuňočko</w:t>
      </w:r>
      <w:proofErr w:type="spellEnd"/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, Husák, Strýček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, 30 diváků,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 xml:space="preserve"> hráno 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 Z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v Rosicích.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br/>
        <w:t>O vítězi pohledného zápasu rozhodla již první třetina, kterou domácí vyhráli tř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brankovým rozdílem. V dalších částech bylo, co se týče sk</w:t>
      </w:r>
      <w:r w:rsidR="008A482F">
        <w:rPr>
          <w:rFonts w:ascii="Arial" w:eastAsia="Times New Roman" w:hAnsi="Arial" w:cs="Arial"/>
          <w:sz w:val="24"/>
          <w:szCs w:val="24"/>
          <w:lang w:eastAsia="cs-CZ"/>
        </w:rPr>
        <w:t>ó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re, utkání vyrovnané a to především dí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ky v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borné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mu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výkonu hostujíc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ho 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brankáře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Šeb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který držel 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 xml:space="preserve">velkomeziříčský 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tým stále ve hře. I přes jeho snahu si 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 xml:space="preserve">ale 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domác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í mužstvo vítězství nenechalo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 vzít,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 xml:space="preserve"> a je třeba 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podotknout, že 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 xml:space="preserve">tentokrát bylo 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>zcela zasloužen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8A482F" w:rsidRPr="008A482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7D6624" w:rsidRDefault="007D6624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624" w:rsidRDefault="007D6624" w:rsidP="007D6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4E0">
        <w:rPr>
          <w:rFonts w:ascii="Arial" w:eastAsiaTheme="minorEastAsia" w:hAnsi="Arial" w:cs="Arial"/>
          <w:b/>
          <w:bCs/>
          <w:sz w:val="24"/>
          <w:szCs w:val="24"/>
        </w:rPr>
        <w:t>HC Veverská  Bítýška - TJ Náměšť</w:t>
      </w:r>
      <w:r w:rsidR="00A54E0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A54E05" w:rsidRPr="00A54E05">
        <w:rPr>
          <w:rFonts w:ascii="Arial" w:hAnsi="Arial" w:cs="Arial"/>
          <w:b/>
          <w:sz w:val="24"/>
          <w:szCs w:val="24"/>
        </w:rPr>
        <w:t>8:5 (2:1</w:t>
      </w:r>
      <w:r w:rsidR="00A54E05">
        <w:rPr>
          <w:rFonts w:ascii="Arial" w:hAnsi="Arial" w:cs="Arial"/>
          <w:b/>
          <w:sz w:val="24"/>
          <w:szCs w:val="24"/>
        </w:rPr>
        <w:t>;</w:t>
      </w:r>
      <w:r w:rsidR="00A54E05" w:rsidRPr="00A54E05">
        <w:rPr>
          <w:rFonts w:ascii="Arial" w:hAnsi="Arial" w:cs="Arial"/>
          <w:b/>
          <w:sz w:val="24"/>
          <w:szCs w:val="24"/>
        </w:rPr>
        <w:t>4:1</w:t>
      </w:r>
      <w:r w:rsidR="00A54E05">
        <w:rPr>
          <w:rFonts w:ascii="Arial" w:hAnsi="Arial" w:cs="Arial"/>
          <w:b/>
          <w:sz w:val="24"/>
          <w:szCs w:val="24"/>
        </w:rPr>
        <w:t>;</w:t>
      </w:r>
      <w:r w:rsidR="00A54E05" w:rsidRPr="00A54E05">
        <w:rPr>
          <w:rFonts w:ascii="Arial" w:hAnsi="Arial" w:cs="Arial"/>
          <w:b/>
          <w:sz w:val="24"/>
          <w:szCs w:val="24"/>
        </w:rPr>
        <w:t>2:3)</w:t>
      </w:r>
      <w:r w:rsidR="00A54E05">
        <w:rPr>
          <w:rFonts w:ascii="Arial" w:hAnsi="Arial" w:cs="Arial"/>
          <w:b/>
          <w:sz w:val="24"/>
          <w:szCs w:val="24"/>
        </w:rPr>
        <w:t xml:space="preserve">, </w:t>
      </w:r>
      <w:r w:rsidR="00A54E05" w:rsidRPr="00A54E05">
        <w:rPr>
          <w:rFonts w:ascii="Arial" w:hAnsi="Arial" w:cs="Arial"/>
          <w:sz w:val="24"/>
          <w:szCs w:val="24"/>
        </w:rPr>
        <w:t>branky Píša 3, Jaroš 2, Dudák, Sokolovský,</w:t>
      </w:r>
      <w:r w:rsidR="00A54E05">
        <w:rPr>
          <w:rFonts w:ascii="Arial" w:hAnsi="Arial" w:cs="Arial"/>
          <w:sz w:val="24"/>
          <w:szCs w:val="24"/>
        </w:rPr>
        <w:t xml:space="preserve"> Přemysl</w:t>
      </w:r>
      <w:r w:rsidR="00A54E05" w:rsidRPr="00A54E05">
        <w:rPr>
          <w:rFonts w:ascii="Arial" w:hAnsi="Arial" w:cs="Arial"/>
          <w:sz w:val="24"/>
          <w:szCs w:val="24"/>
        </w:rPr>
        <w:t xml:space="preserve"> Živný</w:t>
      </w:r>
      <w:r w:rsidR="00A54E05">
        <w:rPr>
          <w:rFonts w:ascii="Arial" w:hAnsi="Arial" w:cs="Arial"/>
          <w:sz w:val="24"/>
          <w:szCs w:val="24"/>
        </w:rPr>
        <w:t>, asistence</w:t>
      </w:r>
      <w:r w:rsidR="00A54E05" w:rsidRPr="00A54E05">
        <w:rPr>
          <w:rFonts w:ascii="Arial" w:hAnsi="Arial" w:cs="Arial"/>
          <w:sz w:val="24"/>
          <w:szCs w:val="24"/>
        </w:rPr>
        <w:t xml:space="preserve"> </w:t>
      </w:r>
      <w:r w:rsidR="00A54E05">
        <w:rPr>
          <w:rFonts w:ascii="Arial" w:hAnsi="Arial" w:cs="Arial"/>
          <w:sz w:val="24"/>
          <w:szCs w:val="24"/>
        </w:rPr>
        <w:t xml:space="preserve">Petr </w:t>
      </w:r>
      <w:r w:rsidR="00A54E05" w:rsidRPr="00A54E05">
        <w:rPr>
          <w:rFonts w:ascii="Arial" w:hAnsi="Arial" w:cs="Arial"/>
          <w:sz w:val="24"/>
          <w:szCs w:val="24"/>
        </w:rPr>
        <w:t xml:space="preserve">Hakl 3, Krupička 2, Slanina, Žofka, Jaroš, Píša, </w:t>
      </w:r>
      <w:r w:rsidR="00A54E05">
        <w:rPr>
          <w:rFonts w:ascii="Arial" w:hAnsi="Arial" w:cs="Arial"/>
          <w:sz w:val="24"/>
          <w:szCs w:val="24"/>
        </w:rPr>
        <w:t xml:space="preserve">Václav </w:t>
      </w:r>
      <w:r w:rsidR="00A54E05" w:rsidRPr="00A54E05">
        <w:rPr>
          <w:rFonts w:ascii="Arial" w:hAnsi="Arial" w:cs="Arial"/>
          <w:sz w:val="24"/>
          <w:szCs w:val="24"/>
        </w:rPr>
        <w:t>Živný - Bednář 3, Kohút, Ošmera</w:t>
      </w:r>
      <w:r w:rsidR="00A54E05">
        <w:rPr>
          <w:rFonts w:ascii="Arial" w:hAnsi="Arial" w:cs="Arial"/>
          <w:sz w:val="24"/>
          <w:szCs w:val="24"/>
        </w:rPr>
        <w:t xml:space="preserve">, asistence </w:t>
      </w:r>
      <w:r w:rsidR="00A54E05" w:rsidRPr="00A54E05">
        <w:rPr>
          <w:rFonts w:ascii="Arial" w:hAnsi="Arial" w:cs="Arial"/>
          <w:sz w:val="24"/>
          <w:szCs w:val="24"/>
        </w:rPr>
        <w:t>Fiala 2, Pálka, Doležal, Micha</w:t>
      </w:r>
      <w:r w:rsidR="00A54E05">
        <w:rPr>
          <w:rFonts w:ascii="Arial" w:hAnsi="Arial" w:cs="Arial"/>
          <w:sz w:val="24"/>
          <w:szCs w:val="24"/>
        </w:rPr>
        <w:t xml:space="preserve">l </w:t>
      </w:r>
      <w:r w:rsidR="00A54E05" w:rsidRPr="00A54E05">
        <w:rPr>
          <w:rFonts w:ascii="Arial" w:hAnsi="Arial" w:cs="Arial"/>
          <w:sz w:val="24"/>
          <w:szCs w:val="24"/>
        </w:rPr>
        <w:t>Sázavský, Tóth</w:t>
      </w:r>
      <w:r w:rsidR="00A54E05">
        <w:rPr>
          <w:rFonts w:ascii="Arial" w:hAnsi="Arial" w:cs="Arial"/>
          <w:sz w:val="24"/>
          <w:szCs w:val="24"/>
        </w:rPr>
        <w:t>,</w:t>
      </w:r>
      <w:r w:rsidR="00A54E05" w:rsidRPr="00A54E05">
        <w:rPr>
          <w:rFonts w:ascii="Arial" w:hAnsi="Arial" w:cs="Arial"/>
          <w:sz w:val="24"/>
          <w:szCs w:val="24"/>
        </w:rPr>
        <w:t xml:space="preserve"> </w:t>
      </w:r>
      <w:r w:rsidR="00A54E05">
        <w:rPr>
          <w:rFonts w:ascii="Arial" w:hAnsi="Arial" w:cs="Arial"/>
          <w:sz w:val="24"/>
          <w:szCs w:val="24"/>
        </w:rPr>
        <w:t>v</w:t>
      </w:r>
      <w:r w:rsidR="00A54E05" w:rsidRPr="00A54E05">
        <w:rPr>
          <w:rFonts w:ascii="Arial" w:hAnsi="Arial" w:cs="Arial"/>
          <w:sz w:val="24"/>
          <w:szCs w:val="24"/>
        </w:rPr>
        <w:t xml:space="preserve">yloučení </w:t>
      </w:r>
      <w:r w:rsidR="00A54E05">
        <w:rPr>
          <w:rFonts w:ascii="Arial" w:hAnsi="Arial" w:cs="Arial"/>
          <w:sz w:val="24"/>
          <w:szCs w:val="24"/>
        </w:rPr>
        <w:t>7:5, v</w:t>
      </w:r>
      <w:r w:rsidR="00A54E05" w:rsidRPr="00A54E05">
        <w:rPr>
          <w:rFonts w:ascii="Arial" w:hAnsi="Arial" w:cs="Arial"/>
          <w:sz w:val="24"/>
          <w:szCs w:val="24"/>
        </w:rPr>
        <w:t>yužití 1:0</w:t>
      </w:r>
      <w:r w:rsidR="00A54E05">
        <w:rPr>
          <w:rFonts w:ascii="Arial" w:hAnsi="Arial" w:cs="Arial"/>
          <w:sz w:val="24"/>
          <w:szCs w:val="24"/>
        </w:rPr>
        <w:t>,</w:t>
      </w:r>
      <w:r w:rsidR="00A54E05" w:rsidRPr="00A54E05">
        <w:rPr>
          <w:rFonts w:ascii="Arial" w:hAnsi="Arial" w:cs="Arial"/>
          <w:sz w:val="24"/>
          <w:szCs w:val="24"/>
        </w:rPr>
        <w:t xml:space="preserve"> </w:t>
      </w:r>
      <w:r w:rsidR="00A54E05">
        <w:rPr>
          <w:rFonts w:ascii="Arial" w:hAnsi="Arial" w:cs="Arial"/>
          <w:sz w:val="24"/>
          <w:szCs w:val="24"/>
        </w:rPr>
        <w:t>r</w:t>
      </w:r>
      <w:r w:rsidR="00A54E05" w:rsidRPr="00A54E05">
        <w:rPr>
          <w:rFonts w:ascii="Arial" w:hAnsi="Arial" w:cs="Arial"/>
          <w:sz w:val="24"/>
          <w:szCs w:val="24"/>
        </w:rPr>
        <w:t>ozhodčí Dostál</w:t>
      </w:r>
      <w:r w:rsidR="00A54E05">
        <w:rPr>
          <w:rFonts w:ascii="Arial" w:hAnsi="Arial" w:cs="Arial"/>
          <w:sz w:val="24"/>
          <w:szCs w:val="24"/>
        </w:rPr>
        <w:t>,</w:t>
      </w:r>
      <w:r w:rsidR="00A54E05" w:rsidRPr="00A54E05">
        <w:rPr>
          <w:rFonts w:ascii="Arial" w:hAnsi="Arial" w:cs="Arial"/>
          <w:sz w:val="24"/>
          <w:szCs w:val="24"/>
        </w:rPr>
        <w:t xml:space="preserve"> Horký, Tichý</w:t>
      </w:r>
      <w:r w:rsidR="00A54E05">
        <w:rPr>
          <w:rFonts w:ascii="Arial" w:hAnsi="Arial" w:cs="Arial"/>
          <w:sz w:val="24"/>
          <w:szCs w:val="24"/>
        </w:rPr>
        <w:t>, 50</w:t>
      </w:r>
      <w:r w:rsidR="00A54E05" w:rsidRPr="00A54E05">
        <w:rPr>
          <w:rFonts w:ascii="Arial" w:hAnsi="Arial" w:cs="Arial"/>
          <w:sz w:val="24"/>
          <w:szCs w:val="24"/>
        </w:rPr>
        <w:t xml:space="preserve"> </w:t>
      </w:r>
      <w:r w:rsidR="00A54E05">
        <w:rPr>
          <w:rFonts w:ascii="Arial" w:hAnsi="Arial" w:cs="Arial"/>
          <w:sz w:val="24"/>
          <w:szCs w:val="24"/>
        </w:rPr>
        <w:t>d</w:t>
      </w:r>
      <w:r w:rsidR="00A54E05" w:rsidRPr="00A54E05">
        <w:rPr>
          <w:rFonts w:ascii="Arial" w:hAnsi="Arial" w:cs="Arial"/>
          <w:sz w:val="24"/>
          <w:szCs w:val="24"/>
        </w:rPr>
        <w:t>iváků</w:t>
      </w:r>
      <w:r w:rsidR="00A54E05">
        <w:rPr>
          <w:rFonts w:ascii="Arial" w:hAnsi="Arial" w:cs="Arial"/>
          <w:sz w:val="24"/>
          <w:szCs w:val="24"/>
        </w:rPr>
        <w:t>, hráno na ZS ve Velké Bíteši.</w:t>
      </w:r>
      <w:r w:rsidR="00A54E05" w:rsidRPr="00A54E05">
        <w:rPr>
          <w:rFonts w:ascii="Arial" w:hAnsi="Arial" w:cs="Arial"/>
          <w:sz w:val="24"/>
          <w:szCs w:val="24"/>
        </w:rPr>
        <w:br/>
        <w:t xml:space="preserve">Hosté s několika novými tvářemi v sestavě nasadili od úvodního </w:t>
      </w:r>
      <w:r w:rsidR="00A54E05">
        <w:rPr>
          <w:rFonts w:ascii="Arial" w:hAnsi="Arial" w:cs="Arial"/>
          <w:sz w:val="24"/>
          <w:szCs w:val="24"/>
        </w:rPr>
        <w:t>vhazování</w:t>
      </w:r>
      <w:r w:rsidR="00A54E05" w:rsidRPr="00A54E05">
        <w:rPr>
          <w:rFonts w:ascii="Arial" w:hAnsi="Arial" w:cs="Arial"/>
          <w:sz w:val="24"/>
          <w:szCs w:val="24"/>
        </w:rPr>
        <w:t xml:space="preserve"> velmi ostré tempo a </w:t>
      </w:r>
      <w:r w:rsidR="00A54E05">
        <w:rPr>
          <w:rFonts w:ascii="Arial" w:hAnsi="Arial" w:cs="Arial"/>
          <w:sz w:val="24"/>
          <w:szCs w:val="24"/>
        </w:rPr>
        <w:t>pr</w:t>
      </w:r>
      <w:r w:rsidR="00A54E05" w:rsidRPr="00A54E05">
        <w:rPr>
          <w:rFonts w:ascii="Arial" w:hAnsi="Arial" w:cs="Arial"/>
          <w:sz w:val="24"/>
          <w:szCs w:val="24"/>
        </w:rPr>
        <w:t>akticky pět minut nepustili domácí ze třetiny. Tento tlak však dokázali zužitkovat pouze jednou, což se ukázalo pro další vývo</w:t>
      </w:r>
      <w:r w:rsidR="00A54E05">
        <w:rPr>
          <w:rFonts w:ascii="Arial" w:hAnsi="Arial" w:cs="Arial"/>
          <w:sz w:val="24"/>
          <w:szCs w:val="24"/>
        </w:rPr>
        <w:t xml:space="preserve">j utkání jako zásadní fakt. Veverská </w:t>
      </w:r>
      <w:r w:rsidR="00A54E05" w:rsidRPr="00A54E05">
        <w:rPr>
          <w:rFonts w:ascii="Arial" w:hAnsi="Arial" w:cs="Arial"/>
          <w:sz w:val="24"/>
          <w:szCs w:val="24"/>
        </w:rPr>
        <w:t>Bítýška se postupně aklimatizovala na podmínky boje, hra se začala postupně vyrovnávat a když přišla první výhoda přesilové hry, přišlo i srovnání skóre. V poslední minutě úvodní části hry potom zahájil své střelecké sólo Roman Píša, který třemi góly v řadě zvyšoval ve 34.</w:t>
      </w:r>
      <w:r w:rsidR="00A54E05">
        <w:rPr>
          <w:rFonts w:ascii="Arial" w:hAnsi="Arial" w:cs="Arial"/>
          <w:sz w:val="24"/>
          <w:szCs w:val="24"/>
        </w:rPr>
        <w:t xml:space="preserve"> </w:t>
      </w:r>
      <w:r w:rsidR="00A54E05" w:rsidRPr="00A54E05">
        <w:rPr>
          <w:rFonts w:ascii="Arial" w:hAnsi="Arial" w:cs="Arial"/>
          <w:sz w:val="24"/>
          <w:szCs w:val="24"/>
        </w:rPr>
        <w:t>minutě již na 4:1 pro domácí. A ti, jelikož byli při chuti, pokračovali v rozborce hostující defenzívy a to zejména zásluhou neobvyklé efektivity střelby. Z celkových pouhých dvanácti střeleckých pokusů ve druhé dvacetiminutovce totiž hned čtyři našly svůj cíl a tak na světelné tabuli svítilo 6:2. V poslední třetině padlo ještě pět b</w:t>
      </w:r>
      <w:r w:rsidR="00A54E05">
        <w:rPr>
          <w:rFonts w:ascii="Arial" w:hAnsi="Arial" w:cs="Arial"/>
          <w:sz w:val="24"/>
          <w:szCs w:val="24"/>
        </w:rPr>
        <w:t xml:space="preserve">ranek. Nejprve domácí zvýšili </w:t>
      </w:r>
      <w:r w:rsidR="00A54E05" w:rsidRPr="00A54E05">
        <w:rPr>
          <w:rFonts w:ascii="Arial" w:hAnsi="Arial" w:cs="Arial"/>
          <w:sz w:val="24"/>
          <w:szCs w:val="24"/>
        </w:rPr>
        <w:t>až na hrozivých 8:2, ale pod dojmem výrazného náskoku propadla většina hráčů touze po vstřelení branky, věnovali se pouze útočení a hosté tak dostali několik možností ke korekci výsledku, čehož také využili a upravili konečný stav na, pro ně, přijatelnou výši. I na druhé straně se pak našel třígólový střelec a to hráč Bednář a diváci tak byli svědky hned dvou hattricků. Celkově pak bylo k vidění velice kvalitní hokejové představení a to zásluhou obou týmů.</w:t>
      </w:r>
    </w:p>
    <w:p w:rsidR="00A54E05" w:rsidRPr="00A54E05" w:rsidRDefault="00A54E05" w:rsidP="007D6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624" w:rsidRPr="007D6624" w:rsidRDefault="007D6624" w:rsidP="00A11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A0A39">
        <w:rPr>
          <w:rFonts w:ascii="Arial" w:eastAsiaTheme="minorEastAsia" w:hAnsi="Arial" w:cs="Arial"/>
          <w:b/>
          <w:bCs/>
          <w:sz w:val="24"/>
          <w:szCs w:val="24"/>
        </w:rPr>
        <w:t>BK Zubři Bystřice n. P. -</w:t>
      </w:r>
      <w:r w:rsidRPr="007D6624">
        <w:rPr>
          <w:rFonts w:ascii="Arial" w:hAnsi="Arial" w:cs="Arial"/>
          <w:b/>
        </w:rPr>
        <w:t xml:space="preserve"> </w:t>
      </w:r>
      <w:r w:rsidRPr="00BA0A39">
        <w:rPr>
          <w:rFonts w:ascii="Arial" w:hAnsi="Arial" w:cs="Arial"/>
          <w:b/>
        </w:rPr>
        <w:t>HC Spartak Velká Bíteš B</w:t>
      </w:r>
      <w:r>
        <w:rPr>
          <w:rFonts w:ascii="Arial" w:hAnsi="Arial" w:cs="Arial"/>
          <w:b/>
        </w:rPr>
        <w:t xml:space="preserve"> </w:t>
      </w:r>
      <w:r w:rsidRPr="007D6624">
        <w:rPr>
          <w:rFonts w:ascii="Arial" w:eastAsia="Times New Roman" w:hAnsi="Arial" w:cs="Arial"/>
          <w:b/>
          <w:sz w:val="24"/>
          <w:szCs w:val="24"/>
          <w:lang w:eastAsia="cs-CZ"/>
        </w:rPr>
        <w:t>8:1 (4:1, 3:0, 1:0)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branky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Mráz 2, Ludvík, </w:t>
      </w:r>
      <w:r>
        <w:rPr>
          <w:rFonts w:ascii="Arial" w:eastAsia="Times New Roman" w:hAnsi="Arial" w:cs="Arial"/>
          <w:sz w:val="24"/>
          <w:szCs w:val="24"/>
          <w:lang w:eastAsia="cs-CZ"/>
        </w:rPr>
        <w:t>Marek Svoboda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, Janda, </w:t>
      </w:r>
      <w:proofErr w:type="spellStart"/>
      <w:r w:rsidRPr="007D6624">
        <w:rPr>
          <w:rFonts w:ascii="Arial" w:eastAsia="Times New Roman" w:hAnsi="Arial" w:cs="Arial"/>
          <w:sz w:val="24"/>
          <w:szCs w:val="24"/>
          <w:lang w:eastAsia="cs-CZ"/>
        </w:rPr>
        <w:t>Humpolíček</w:t>
      </w:r>
      <w:proofErr w:type="spellEnd"/>
      <w:r w:rsidRPr="007D6624">
        <w:rPr>
          <w:rFonts w:ascii="Arial" w:eastAsia="Times New Roman" w:hAnsi="Arial" w:cs="Arial"/>
          <w:sz w:val="24"/>
          <w:szCs w:val="24"/>
          <w:lang w:eastAsia="cs-CZ"/>
        </w:rPr>
        <w:t>, Novák, Šimon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>Ludvík 2, Mráz 2, Nov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ák, Marek Svoboda, Janda,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Gracias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1874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>Pospíšil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asistence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Komínek, v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>yloučení 2:0</w:t>
      </w:r>
      <w:r>
        <w:rPr>
          <w:rFonts w:ascii="Arial" w:eastAsia="Times New Roman" w:hAnsi="Arial" w:cs="Arial"/>
          <w:sz w:val="24"/>
          <w:szCs w:val="24"/>
          <w:lang w:eastAsia="cs-CZ"/>
        </w:rPr>
        <w:t>, rozhodčí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Berger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D6624">
        <w:rPr>
          <w:rFonts w:ascii="Arial" w:eastAsia="Times New Roman" w:hAnsi="Arial" w:cs="Arial"/>
          <w:sz w:val="24"/>
          <w:szCs w:val="24"/>
          <w:lang w:eastAsia="cs-CZ"/>
        </w:rPr>
        <w:t>Jirčík</w:t>
      </w:r>
      <w:proofErr w:type="spellEnd"/>
      <w:r w:rsidRPr="007D6624">
        <w:rPr>
          <w:rFonts w:ascii="Arial" w:eastAsia="Times New Roman" w:hAnsi="Arial" w:cs="Arial"/>
          <w:sz w:val="24"/>
          <w:szCs w:val="24"/>
          <w:lang w:eastAsia="cs-CZ"/>
        </w:rPr>
        <w:t>, Štětina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140 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>iváků</w:t>
      </w:r>
      <w:r>
        <w:rPr>
          <w:rFonts w:ascii="Arial" w:eastAsia="Times New Roman" w:hAnsi="Arial" w:cs="Arial"/>
          <w:sz w:val="24"/>
          <w:szCs w:val="24"/>
          <w:lang w:eastAsia="cs-CZ"/>
        </w:rPr>
        <w:t>, hráno na ZS v Bystřici nad Pernštejnem.</w:t>
      </w:r>
    </w:p>
    <w:p w:rsidR="007D6624" w:rsidRPr="007D6624" w:rsidRDefault="007D6624" w:rsidP="00A11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Domácí nastoupili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>odhodlán</w:t>
      </w:r>
      <w:r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v utkání zvítězit a tak také činili. Hosté odolávali náporu pouze do 8. minuty, kdy se úvodní brankou prosadil Ludvík. Domácí pak během dalších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osm </w:t>
      </w:r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minut utkání prakticky rozhodli, kdy se v rychlém sledu za sebou trefili postupně Mráz, Marek Svoboda a Janda. Hosté zkorigovali skóre v 16. minutě, kdy se prosadil hostující Pospíšil. I ve druhé třetině byli domácí aktivní a to přineslo kýžené ovoce v podobě dalších tref do hostující svatyně. Svoji druhou branku přidal Mráz, další trefu přidal na brankovišti důrazný </w:t>
      </w:r>
      <w:proofErr w:type="spellStart"/>
      <w:r w:rsidRPr="007D6624">
        <w:rPr>
          <w:rFonts w:ascii="Arial" w:eastAsia="Times New Roman" w:hAnsi="Arial" w:cs="Arial"/>
          <w:sz w:val="24"/>
          <w:szCs w:val="24"/>
          <w:lang w:eastAsia="cs-CZ"/>
        </w:rPr>
        <w:t>Humpolíček</w:t>
      </w:r>
      <w:proofErr w:type="spellEnd"/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a skóre druhé části uzavřel pěkným </w:t>
      </w:r>
      <w:proofErr w:type="spellStart"/>
      <w:r w:rsidRPr="007D6624">
        <w:rPr>
          <w:rFonts w:ascii="Arial" w:eastAsia="Times New Roman" w:hAnsi="Arial" w:cs="Arial"/>
          <w:sz w:val="24"/>
          <w:szCs w:val="24"/>
          <w:lang w:eastAsia="cs-CZ"/>
        </w:rPr>
        <w:t>volejem</w:t>
      </w:r>
      <w:proofErr w:type="spellEnd"/>
      <w:r w:rsidRPr="007D6624">
        <w:rPr>
          <w:rFonts w:ascii="Arial" w:eastAsia="Times New Roman" w:hAnsi="Arial" w:cs="Arial"/>
          <w:sz w:val="24"/>
          <w:szCs w:val="24"/>
          <w:lang w:eastAsia="cs-CZ"/>
        </w:rPr>
        <w:t xml:space="preserve"> z mezikruží Novák. Ve třetí třetině domácí trochu polevili, ale brankář Beno předvedl několik parádních zákroků a nedovolil hostům skórovat. Kosmetickou úpravu konečného výsledku přidal Šimon po asistenci </w:t>
      </w:r>
      <w:proofErr w:type="spellStart"/>
      <w:r w:rsidRPr="007D6624">
        <w:rPr>
          <w:rFonts w:ascii="Arial" w:eastAsia="Times New Roman" w:hAnsi="Arial" w:cs="Arial"/>
          <w:sz w:val="24"/>
          <w:szCs w:val="24"/>
          <w:lang w:eastAsia="cs-CZ"/>
        </w:rPr>
        <w:t>Graciase</w:t>
      </w:r>
      <w:proofErr w:type="spellEnd"/>
      <w:r w:rsidRPr="007D6624">
        <w:rPr>
          <w:rFonts w:ascii="Arial" w:eastAsia="Times New Roman" w:hAnsi="Arial" w:cs="Arial"/>
          <w:sz w:val="24"/>
          <w:szCs w:val="24"/>
          <w:lang w:eastAsia="cs-CZ"/>
        </w:rPr>
        <w:t>. Domácí Zubři tak na domácím stadionu opět zvítězili. Je nutné ocenit výkon hostujícího brankáře Loukoty, který i přes zranění a sedm obdržených branek předvedl parádní výkon a zachránil tak svůj tým od ještě většího brankového přídělu. </w:t>
      </w:r>
    </w:p>
    <w:p w:rsidR="007D6624" w:rsidRPr="007D6624" w:rsidRDefault="007D6624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0A39" w:rsidRDefault="00BA0A39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641" w:rsidRDefault="002C4641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4C76" w:rsidRDefault="00B94C76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641" w:rsidRDefault="002C4641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4C76" w:rsidRPr="00B94C76" w:rsidRDefault="00B94C76" w:rsidP="00B94C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C76">
        <w:rPr>
          <w:rFonts w:ascii="Arial" w:hAnsi="Arial" w:cs="Arial"/>
          <w:b/>
          <w:sz w:val="24"/>
          <w:szCs w:val="24"/>
        </w:rPr>
        <w:lastRenderedPageBreak/>
        <w:t>Tabulka KSM-V po 1. kole</w:t>
      </w:r>
    </w:p>
    <w:p w:rsidR="002C4641" w:rsidRDefault="002C4641" w:rsidP="00B94C76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004"/>
        <w:gridCol w:w="854"/>
        <w:gridCol w:w="419"/>
        <w:gridCol w:w="427"/>
        <w:gridCol w:w="427"/>
        <w:gridCol w:w="419"/>
        <w:gridCol w:w="419"/>
        <w:gridCol w:w="191"/>
        <w:gridCol w:w="419"/>
        <w:gridCol w:w="560"/>
        <w:gridCol w:w="720"/>
      </w:tblGrid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ořadí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Body</w:t>
            </w:r>
          </w:p>
        </w:tc>
      </w:tr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</w:t>
            </w:r>
          </w:p>
        </w:tc>
      </w:tr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(3)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</w:tr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(-2)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</w:tr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HHK Velké Meziříčí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(-4)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</w:tr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BK Zubři Bystřice 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. P.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(0)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</w:tr>
      <w:tr w:rsidR="00B94C76" w:rsidRPr="00B94C76" w:rsidTr="00B94C76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Spartak Velká Bíteš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(-3)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4C76" w:rsidRPr="00B94C76" w:rsidRDefault="00B94C76" w:rsidP="00B9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94C7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</w:tr>
    </w:tbl>
    <w:p w:rsidR="00B94C76" w:rsidRDefault="00B94C76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641" w:rsidRPr="00B94C76" w:rsidRDefault="002C4641" w:rsidP="002C4641">
      <w:pPr>
        <w:pStyle w:val="Nadpis4"/>
        <w:rPr>
          <w:color w:val="auto"/>
          <w:u w:val="none"/>
        </w:rPr>
      </w:pPr>
      <w:r w:rsidRPr="00B94C76">
        <w:rPr>
          <w:color w:val="auto"/>
          <w:u w:val="none"/>
        </w:rPr>
        <w:t>Tabulka kanadského bodování po 1. kole</w:t>
      </w:r>
    </w:p>
    <w:p w:rsidR="002C4641" w:rsidRPr="00B94C76" w:rsidRDefault="002C4641" w:rsidP="002C4641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340"/>
        <w:gridCol w:w="2715"/>
        <w:gridCol w:w="999"/>
        <w:gridCol w:w="851"/>
        <w:gridCol w:w="1134"/>
      </w:tblGrid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9" w:type="dxa"/>
            <w:vAlign w:val="center"/>
          </w:tcPr>
          <w:p w:rsidR="002C4641" w:rsidRPr="00F32831" w:rsidRDefault="002C4641" w:rsidP="002C4641">
            <w:pPr>
              <w:spacing w:after="0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1" w:type="dxa"/>
            <w:vAlign w:val="center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2C4641" w:rsidRPr="008C59C5" w:rsidTr="00B94C76">
        <w:tc>
          <w:tcPr>
            <w:tcW w:w="1065" w:type="dxa"/>
            <w:vAlign w:val="center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Stromecký</w:t>
            </w:r>
            <w:proofErr w:type="spellEnd"/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HC Zastávka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2C4641" w:rsidRPr="008C59C5" w:rsidTr="00B94C76">
        <w:tc>
          <w:tcPr>
            <w:tcW w:w="1065" w:type="dxa"/>
            <w:vAlign w:val="center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Ludvík</w:t>
            </w:r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BK Zubři Bystřice n. P.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Gejdoš</w:t>
            </w:r>
            <w:proofErr w:type="spellEnd"/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HC Zastávka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Kejda</w:t>
            </w:r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TJ Náměšť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Konečný</w:t>
            </w:r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 xml:space="preserve">HC </w:t>
            </w:r>
            <w:proofErr w:type="spellStart"/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Sp</w:t>
            </w:r>
            <w:proofErr w:type="spellEnd"/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. Velká Bíteš B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Mikule</w:t>
            </w:r>
            <w:proofErr w:type="spellEnd"/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HC Zastávka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Mráz</w:t>
            </w:r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BK Zubři Bystřice n. P.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2C4641" w:rsidRPr="008C59C5" w:rsidTr="00B94C76">
        <w:tc>
          <w:tcPr>
            <w:tcW w:w="1065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Peterka</w:t>
            </w:r>
          </w:p>
        </w:tc>
        <w:tc>
          <w:tcPr>
            <w:tcW w:w="2715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HHK Velké Meziříčí B</w:t>
            </w:r>
          </w:p>
        </w:tc>
        <w:tc>
          <w:tcPr>
            <w:tcW w:w="999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F32831">
              <w:rPr>
                <w:rFonts w:ascii="Arial" w:eastAsia="Arial Unicode MS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F32831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</w:tbl>
    <w:p w:rsidR="002C4641" w:rsidRPr="008C59C5" w:rsidRDefault="002C4641" w:rsidP="00B94C76">
      <w:pPr>
        <w:spacing w:after="0"/>
        <w:rPr>
          <w:color w:val="FF0000"/>
        </w:rPr>
      </w:pPr>
    </w:p>
    <w:p w:rsidR="002C4641" w:rsidRPr="00B94C76" w:rsidRDefault="002C4641" w:rsidP="002C4641">
      <w:pPr>
        <w:pStyle w:val="Nadpis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B94C76">
        <w:rPr>
          <w:rFonts w:ascii="Arial" w:hAnsi="Arial" w:cs="Arial"/>
          <w:b/>
          <w:color w:val="auto"/>
          <w:sz w:val="24"/>
          <w:szCs w:val="24"/>
        </w:rPr>
        <w:t>Tabulka slušnosti po 1. kole</w:t>
      </w:r>
    </w:p>
    <w:p w:rsidR="002C4641" w:rsidRPr="002C4641" w:rsidRDefault="002C4641" w:rsidP="002C4641">
      <w:pPr>
        <w:spacing w:after="0"/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24"/>
        <w:gridCol w:w="651"/>
        <w:gridCol w:w="625"/>
        <w:gridCol w:w="992"/>
        <w:gridCol w:w="993"/>
        <w:gridCol w:w="992"/>
        <w:gridCol w:w="1134"/>
      </w:tblGrid>
      <w:tr w:rsidR="002C4641" w:rsidRPr="009C0D08" w:rsidTr="00B94C76">
        <w:tc>
          <w:tcPr>
            <w:tcW w:w="959" w:type="dxa"/>
          </w:tcPr>
          <w:p w:rsidR="002C4641" w:rsidRPr="009C0D08" w:rsidRDefault="00B94C76" w:rsidP="00B94C76">
            <w:pPr>
              <w:spacing w:after="0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</w:t>
            </w:r>
            <w:r w:rsidR="002C4641"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řadí</w:t>
            </w:r>
          </w:p>
        </w:tc>
        <w:tc>
          <w:tcPr>
            <w:tcW w:w="3224" w:type="dxa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651" w:type="dxa"/>
            <w:vAlign w:val="center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2C4641" w:rsidRPr="009C0D08" w:rsidRDefault="002C4641" w:rsidP="002C4641">
            <w:pPr>
              <w:spacing w:after="0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4641" w:rsidRPr="009C0D08" w:rsidRDefault="002C4641" w:rsidP="002C4641">
            <w:pPr>
              <w:spacing w:after="0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3" w:type="dxa"/>
            <w:vAlign w:val="center"/>
          </w:tcPr>
          <w:p w:rsidR="002C4641" w:rsidRPr="009C0D08" w:rsidRDefault="002C4641" w:rsidP="002C4641">
            <w:pPr>
              <w:spacing w:after="0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2C4641" w:rsidRPr="009C0D08" w:rsidRDefault="002C4641" w:rsidP="002C4641">
            <w:pPr>
              <w:spacing w:after="0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2C4641" w:rsidRPr="009C0D08" w:rsidTr="00B94C76">
        <w:tc>
          <w:tcPr>
            <w:tcW w:w="959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–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4" w:type="dxa"/>
            <w:vAlign w:val="bottom"/>
          </w:tcPr>
          <w:p w:rsidR="002C4641" w:rsidRPr="002C4641" w:rsidRDefault="002C4641" w:rsidP="002C4641">
            <w:pPr>
              <w:pStyle w:val="Nadpis2"/>
              <w:spacing w:before="0"/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  <w:t>HC Zastávka</w:t>
            </w:r>
          </w:p>
        </w:tc>
        <w:tc>
          <w:tcPr>
            <w:tcW w:w="651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C4641" w:rsidRPr="009C0D08" w:rsidTr="00B94C76">
        <w:tc>
          <w:tcPr>
            <w:tcW w:w="959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–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4" w:type="dxa"/>
            <w:vAlign w:val="bottom"/>
          </w:tcPr>
          <w:p w:rsidR="002C4641" w:rsidRPr="009C0D08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BK Zubři Bystřice n. </w:t>
            </w:r>
            <w:proofErr w:type="spellStart"/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Pern</w:t>
            </w:r>
            <w:proofErr w:type="spellEnd"/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1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C4641" w:rsidRPr="009C0D08" w:rsidTr="00B94C76">
        <w:tc>
          <w:tcPr>
            <w:tcW w:w="959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–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4" w:type="dxa"/>
            <w:vAlign w:val="bottom"/>
          </w:tcPr>
          <w:p w:rsidR="002C4641" w:rsidRPr="009C0D08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HC </w:t>
            </w:r>
            <w:proofErr w:type="spellStart"/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 Velká Bíteš B</w:t>
            </w:r>
          </w:p>
        </w:tc>
        <w:tc>
          <w:tcPr>
            <w:tcW w:w="651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2C4641" w:rsidRPr="009C0D08" w:rsidTr="00B94C76">
        <w:tc>
          <w:tcPr>
            <w:tcW w:w="959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–</w:t>
            </w: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224" w:type="dxa"/>
            <w:vAlign w:val="bottom"/>
          </w:tcPr>
          <w:p w:rsidR="002C4641" w:rsidRPr="009C0D08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HC Veverská Bítýška</w:t>
            </w:r>
          </w:p>
        </w:tc>
        <w:tc>
          <w:tcPr>
            <w:tcW w:w="651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2C4641" w:rsidRPr="009C0D08" w:rsidTr="00B94C76">
        <w:tc>
          <w:tcPr>
            <w:tcW w:w="959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4" w:type="dxa"/>
            <w:vAlign w:val="bottom"/>
          </w:tcPr>
          <w:p w:rsidR="002C4641" w:rsidRPr="009C0D08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TJ Náměšť n. Oslavou</w:t>
            </w:r>
          </w:p>
        </w:tc>
        <w:tc>
          <w:tcPr>
            <w:tcW w:w="651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5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2C4641" w:rsidRPr="009C0D08" w:rsidTr="00B94C76">
        <w:tc>
          <w:tcPr>
            <w:tcW w:w="959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4" w:type="dxa"/>
            <w:vAlign w:val="bottom"/>
          </w:tcPr>
          <w:p w:rsidR="002C4641" w:rsidRPr="009C0D08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HHK Velké Meziříčí B</w:t>
            </w:r>
          </w:p>
        </w:tc>
        <w:tc>
          <w:tcPr>
            <w:tcW w:w="651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5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641" w:rsidRPr="009C0D08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D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24</w:t>
            </w:r>
          </w:p>
        </w:tc>
      </w:tr>
    </w:tbl>
    <w:p w:rsidR="002C4641" w:rsidRPr="00CE3107" w:rsidRDefault="002C4641" w:rsidP="00B94C76">
      <w:pPr>
        <w:spacing w:after="0"/>
        <w:rPr>
          <w:color w:val="FF0000"/>
        </w:rPr>
      </w:pPr>
    </w:p>
    <w:p w:rsidR="002C4641" w:rsidRPr="002C4641" w:rsidRDefault="002C4641" w:rsidP="002C4641">
      <w:pPr>
        <w:pStyle w:val="Nadpis4"/>
        <w:rPr>
          <w:color w:val="auto"/>
          <w:u w:val="none"/>
        </w:rPr>
      </w:pPr>
      <w:r w:rsidRPr="002C4641">
        <w:rPr>
          <w:color w:val="auto"/>
          <w:u w:val="none"/>
        </w:rPr>
        <w:t>Tabulka střelců po 1. kole</w:t>
      </w:r>
    </w:p>
    <w:p w:rsidR="002C4641" w:rsidRPr="00B230E8" w:rsidRDefault="002C4641" w:rsidP="002C4641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340"/>
        <w:gridCol w:w="2974"/>
        <w:gridCol w:w="993"/>
      </w:tblGrid>
      <w:tr w:rsidR="002C4641" w:rsidRPr="00247945" w:rsidTr="00B94C76">
        <w:tc>
          <w:tcPr>
            <w:tcW w:w="1065" w:type="dxa"/>
            <w:vAlign w:val="bottom"/>
          </w:tcPr>
          <w:p w:rsidR="002C4641" w:rsidRPr="00247945" w:rsidRDefault="00B94C76" w:rsidP="002C4641">
            <w:pPr>
              <w:spacing w:after="0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</w:t>
            </w:r>
            <w:r w:rsidR="002C4641"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ořadí</w:t>
            </w:r>
          </w:p>
        </w:tc>
        <w:tc>
          <w:tcPr>
            <w:tcW w:w="2340" w:type="dxa"/>
            <w:vAlign w:val="bottom"/>
          </w:tcPr>
          <w:p w:rsidR="002C4641" w:rsidRPr="00247945" w:rsidRDefault="002C4641" w:rsidP="002C4641">
            <w:pPr>
              <w:spacing w:after="0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974" w:type="dxa"/>
            <w:vAlign w:val="bottom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2C4641" w:rsidRPr="00247945" w:rsidRDefault="002C4641" w:rsidP="002C4641">
            <w:pPr>
              <w:spacing w:after="0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2C4641" w:rsidRPr="00247945" w:rsidTr="00B94C76"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340" w:type="dxa"/>
            <w:vAlign w:val="bottom"/>
          </w:tcPr>
          <w:p w:rsidR="002C4641" w:rsidRPr="00247945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Ludvík</w:t>
            </w:r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BK Zubři Bystřice n. P.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3</w:t>
            </w:r>
          </w:p>
        </w:tc>
      </w:tr>
      <w:tr w:rsidR="002C4641" w:rsidRPr="00B230E8" w:rsidTr="00B94C76"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- 7.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Kejda</w:t>
            </w:r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TJ Náměšť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2</w:t>
            </w:r>
          </w:p>
        </w:tc>
      </w:tr>
      <w:tr w:rsidR="002C4641" w:rsidRPr="00B230E8" w:rsidTr="00B94C76"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- 7.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Konečný</w:t>
            </w:r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HC </w:t>
            </w:r>
            <w:proofErr w:type="spellStart"/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Sp</w:t>
            </w:r>
            <w:proofErr w:type="spellEnd"/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. Velká Bíteš B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2</w:t>
            </w:r>
          </w:p>
        </w:tc>
      </w:tr>
      <w:tr w:rsidR="002C4641" w:rsidRPr="00B230E8" w:rsidTr="00B94C76">
        <w:trPr>
          <w:trHeight w:val="371"/>
        </w:trPr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- 7.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Mikule</w:t>
            </w:r>
            <w:proofErr w:type="spellEnd"/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HC Zastávka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2</w:t>
            </w:r>
          </w:p>
        </w:tc>
      </w:tr>
      <w:tr w:rsidR="002C4641" w:rsidRPr="00B230E8" w:rsidTr="00B94C76"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- 7.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Mráz</w:t>
            </w:r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BK Zubři Bystřice n. P.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2</w:t>
            </w:r>
          </w:p>
        </w:tc>
      </w:tr>
      <w:tr w:rsidR="002C4641" w:rsidRPr="00B230E8" w:rsidTr="00B94C76"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- 7.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Peterka</w:t>
            </w:r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HHK Velké Meziříčí B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2</w:t>
            </w:r>
          </w:p>
        </w:tc>
      </w:tr>
      <w:tr w:rsidR="002C4641" w:rsidRPr="00B230E8" w:rsidTr="00B94C76">
        <w:tc>
          <w:tcPr>
            <w:tcW w:w="1065" w:type="dxa"/>
            <w:vAlign w:val="center"/>
          </w:tcPr>
          <w:p w:rsidR="002C4641" w:rsidRPr="00247945" w:rsidRDefault="002C4641" w:rsidP="002C464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79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- 7.</w:t>
            </w:r>
          </w:p>
        </w:tc>
        <w:tc>
          <w:tcPr>
            <w:tcW w:w="2340" w:type="dxa"/>
            <w:vAlign w:val="bottom"/>
          </w:tcPr>
          <w:p w:rsidR="002C4641" w:rsidRPr="00F32831" w:rsidRDefault="002C4641" w:rsidP="002C4641">
            <w:pPr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F328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Stromecký</w:t>
            </w:r>
            <w:proofErr w:type="spellEnd"/>
          </w:p>
        </w:tc>
        <w:tc>
          <w:tcPr>
            <w:tcW w:w="2974" w:type="dxa"/>
            <w:vAlign w:val="bottom"/>
          </w:tcPr>
          <w:p w:rsidR="002C4641" w:rsidRPr="002C4641" w:rsidRDefault="002C4641" w:rsidP="002C464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C4641">
              <w:rPr>
                <w:rFonts w:ascii="Arial" w:eastAsiaTheme="minorEastAsia" w:hAnsi="Arial" w:cs="Arial"/>
                <w:b/>
                <w:sz w:val="24"/>
                <w:szCs w:val="24"/>
              </w:rPr>
              <w:t>HC Zastávka</w:t>
            </w:r>
          </w:p>
        </w:tc>
        <w:tc>
          <w:tcPr>
            <w:tcW w:w="993" w:type="dxa"/>
            <w:vAlign w:val="bottom"/>
          </w:tcPr>
          <w:p w:rsidR="002C4641" w:rsidRPr="002C4641" w:rsidRDefault="002C4641" w:rsidP="002C4641">
            <w:pPr>
              <w:spacing w:after="0"/>
              <w:jc w:val="center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2C4641">
              <w:rPr>
                <w:rFonts w:ascii="Arial" w:eastAsia="Arial Unicode MS" w:hAnsi="Arial"/>
                <w:b/>
                <w:sz w:val="24"/>
                <w:szCs w:val="24"/>
              </w:rPr>
              <w:t>2</w:t>
            </w:r>
          </w:p>
        </w:tc>
      </w:tr>
    </w:tbl>
    <w:p w:rsidR="002C4641" w:rsidRPr="00B230E8" w:rsidRDefault="002C4641" w:rsidP="002C4641">
      <w:pPr>
        <w:rPr>
          <w:color w:val="FF0000"/>
        </w:rPr>
      </w:pPr>
    </w:p>
    <w:p w:rsidR="002C4641" w:rsidRPr="00BA0A39" w:rsidRDefault="002C4641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C4641" w:rsidRPr="00BA0A39" w:rsidSect="00FD47D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2C4641"/>
    <w:rsid w:val="003E4CE8"/>
    <w:rsid w:val="006C1053"/>
    <w:rsid w:val="007D6624"/>
    <w:rsid w:val="008105DF"/>
    <w:rsid w:val="00824006"/>
    <w:rsid w:val="008A482F"/>
    <w:rsid w:val="008C5A95"/>
    <w:rsid w:val="008E6477"/>
    <w:rsid w:val="0093315E"/>
    <w:rsid w:val="00A114E0"/>
    <w:rsid w:val="00A16063"/>
    <w:rsid w:val="00A54E05"/>
    <w:rsid w:val="00B00EF5"/>
    <w:rsid w:val="00B94C76"/>
    <w:rsid w:val="00BA0A39"/>
    <w:rsid w:val="00CC54EE"/>
    <w:rsid w:val="00D33C73"/>
    <w:rsid w:val="00E04DF4"/>
    <w:rsid w:val="00F11874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10AF-48C6-499E-B6D3-04357BA1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8</cp:revision>
  <dcterms:created xsi:type="dcterms:W3CDTF">2016-10-16T07:56:00Z</dcterms:created>
  <dcterms:modified xsi:type="dcterms:W3CDTF">2016-10-17T09:04:00Z</dcterms:modified>
</cp:coreProperties>
</file>